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67E" w:rsidRPr="0058572D" w:rsidRDefault="000F7E30" w:rsidP="00E5567E">
      <w:pPr>
        <w:jc w:val="center"/>
        <w:rPr>
          <w:rFonts w:ascii="Times New Roman" w:hAnsi="Times New Roman" w:cs="Times New Roman"/>
          <w:b/>
          <w:sz w:val="32"/>
          <w:szCs w:val="32"/>
          <w:u w:val="single"/>
        </w:rPr>
      </w:pPr>
      <w:r>
        <w:rPr>
          <w:rFonts w:ascii="Times New Roman" w:hAnsi="Times New Roman" w:cs="Times New Roman"/>
          <w:b/>
          <w:sz w:val="32"/>
          <w:szCs w:val="32"/>
          <w:u w:val="single"/>
        </w:rPr>
        <w:t>P2G WEEKLY UNIT PLANNING TEMPLATE</w:t>
      </w:r>
    </w:p>
    <w:p w:rsidR="006A76A0" w:rsidRDefault="00DC5E1C" w:rsidP="006A76A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Course:  </w:t>
      </w:r>
      <w:r>
        <w:rPr>
          <w:rFonts w:ascii="Times New Roman" w:hAnsi="Times New Roman" w:cs="Times New Roman"/>
          <w:sz w:val="24"/>
          <w:szCs w:val="24"/>
          <w:u w:val="single"/>
        </w:rPr>
        <w:t>Social Studies</w:t>
      </w:r>
      <w:r w:rsidR="006A76A0">
        <w:rPr>
          <w:rFonts w:ascii="Times New Roman" w:hAnsi="Times New Roman" w:cs="Times New Roman"/>
          <w:sz w:val="24"/>
          <w:szCs w:val="24"/>
        </w:rPr>
        <w:t xml:space="preserve">         Teacher: </w:t>
      </w:r>
      <w:r>
        <w:rPr>
          <w:rFonts w:ascii="Times New Roman" w:hAnsi="Times New Roman" w:cs="Times New Roman"/>
          <w:sz w:val="24"/>
          <w:szCs w:val="24"/>
        </w:rPr>
        <w:t xml:space="preserve"> </w:t>
      </w:r>
      <w:r>
        <w:rPr>
          <w:rFonts w:ascii="Times New Roman" w:hAnsi="Times New Roman" w:cs="Times New Roman"/>
          <w:sz w:val="24"/>
          <w:szCs w:val="24"/>
          <w:u w:val="single"/>
        </w:rPr>
        <w:t>Noah Golden</w:t>
      </w:r>
      <w:r w:rsidR="006A76A0">
        <w:rPr>
          <w:rFonts w:ascii="Times New Roman" w:hAnsi="Times New Roman" w:cs="Times New Roman"/>
          <w:sz w:val="24"/>
          <w:szCs w:val="24"/>
        </w:rPr>
        <w:t xml:space="preserve">          Dates of Unit: </w:t>
      </w:r>
      <w:r>
        <w:rPr>
          <w:rFonts w:ascii="Times New Roman" w:hAnsi="Times New Roman" w:cs="Times New Roman"/>
          <w:sz w:val="24"/>
          <w:szCs w:val="24"/>
        </w:rPr>
        <w:t xml:space="preserve">  </w:t>
      </w:r>
      <w:r w:rsidRPr="00DC5E1C">
        <w:rPr>
          <w:rFonts w:ascii="Times New Roman" w:hAnsi="Times New Roman" w:cs="Times New Roman"/>
          <w:sz w:val="24"/>
          <w:szCs w:val="24"/>
          <w:u w:val="single"/>
        </w:rPr>
        <w:t>February 3</w:t>
      </w:r>
      <w:r w:rsidRPr="00DC5E1C">
        <w:rPr>
          <w:rFonts w:ascii="Times New Roman" w:hAnsi="Times New Roman" w:cs="Times New Roman"/>
          <w:sz w:val="24"/>
          <w:szCs w:val="24"/>
          <w:u w:val="single"/>
          <w:vertAlign w:val="superscript"/>
        </w:rPr>
        <w:t>rd</w:t>
      </w:r>
      <w:r w:rsidRPr="00DC5E1C">
        <w:rPr>
          <w:rFonts w:ascii="Times New Roman" w:hAnsi="Times New Roman" w:cs="Times New Roman"/>
          <w:sz w:val="24"/>
          <w:szCs w:val="24"/>
          <w:u w:val="single"/>
        </w:rPr>
        <w:t>-7th</w:t>
      </w:r>
    </w:p>
    <w:p w:rsidR="007A155B" w:rsidRPr="007A155B" w:rsidRDefault="007A155B" w:rsidP="006A76A0">
      <w:pPr>
        <w:spacing w:after="0" w:line="360" w:lineRule="auto"/>
        <w:rPr>
          <w:rFonts w:ascii="Times New Roman" w:hAnsi="Times New Roman" w:cs="Times New Roman"/>
          <w:b/>
          <w:sz w:val="24"/>
          <w:szCs w:val="24"/>
        </w:rPr>
      </w:pPr>
      <w:r>
        <w:rPr>
          <w:rFonts w:ascii="Times New Roman" w:hAnsi="Times New Roman" w:cs="Times New Roman"/>
          <w:b/>
          <w:sz w:val="24"/>
          <w:szCs w:val="24"/>
        </w:rPr>
        <w:t>STAGE 1</w:t>
      </w:r>
      <w:r w:rsidR="00081998">
        <w:rPr>
          <w:rFonts w:ascii="Times New Roman" w:hAnsi="Times New Roman" w:cs="Times New Roman"/>
          <w:b/>
          <w:sz w:val="24"/>
          <w:szCs w:val="24"/>
        </w:rPr>
        <w:t>: DESIRED RESULTS</w:t>
      </w:r>
    </w:p>
    <w:tbl>
      <w:tblPr>
        <w:tblStyle w:val="TableGrid"/>
        <w:tblW w:w="10458" w:type="dxa"/>
        <w:tblLook w:val="04A0"/>
      </w:tblPr>
      <w:tblGrid>
        <w:gridCol w:w="10458"/>
      </w:tblGrid>
      <w:tr w:rsidR="00E5567E" w:rsidTr="007A155B">
        <w:trPr>
          <w:trHeight w:val="251"/>
        </w:trPr>
        <w:tc>
          <w:tcPr>
            <w:tcW w:w="10458" w:type="dxa"/>
            <w:shd w:val="clear" w:color="auto" w:fill="FF99FF"/>
          </w:tcPr>
          <w:p w:rsidR="00E5567E" w:rsidRPr="00FF7BC8" w:rsidRDefault="00FF7BC8" w:rsidP="004E6241">
            <w:pPr>
              <w:rPr>
                <w:rFonts w:ascii="Times New Roman" w:hAnsi="Times New Roman" w:cs="Times New Roman"/>
                <w:b/>
                <w:sz w:val="24"/>
                <w:szCs w:val="24"/>
              </w:rPr>
            </w:pPr>
            <w:r>
              <w:rPr>
                <w:rFonts w:ascii="Times New Roman" w:hAnsi="Times New Roman" w:cs="Times New Roman"/>
                <w:b/>
                <w:sz w:val="24"/>
                <w:szCs w:val="24"/>
              </w:rPr>
              <w:t>UNIT GOAL/FOCUS:</w:t>
            </w:r>
          </w:p>
        </w:tc>
      </w:tr>
      <w:tr w:rsidR="00FF7BC8" w:rsidRPr="0097052B" w:rsidTr="00FF7BC8">
        <w:trPr>
          <w:trHeight w:val="146"/>
        </w:trPr>
        <w:tc>
          <w:tcPr>
            <w:tcW w:w="10458" w:type="dxa"/>
            <w:shd w:val="clear" w:color="auto" w:fill="auto"/>
          </w:tcPr>
          <w:p w:rsidR="00DC5E1C" w:rsidRDefault="00DC5E1C" w:rsidP="004E6241">
            <w:pPr>
              <w:rPr>
                <w:rFonts w:ascii="Times New Roman" w:hAnsi="Times New Roman" w:cs="Times New Roman"/>
                <w:sz w:val="24"/>
                <w:szCs w:val="24"/>
              </w:rPr>
            </w:pPr>
          </w:p>
          <w:p w:rsidR="00FF7BC8" w:rsidRDefault="00DC5E1C" w:rsidP="004E6241">
            <w:pPr>
              <w:rPr>
                <w:rFonts w:ascii="Times New Roman" w:hAnsi="Times New Roman" w:cs="Times New Roman"/>
                <w:sz w:val="24"/>
                <w:szCs w:val="24"/>
              </w:rPr>
            </w:pPr>
            <w:r>
              <w:rPr>
                <w:rFonts w:ascii="Times New Roman" w:hAnsi="Times New Roman" w:cs="Times New Roman"/>
                <w:sz w:val="24"/>
                <w:szCs w:val="24"/>
              </w:rPr>
              <w:t>Learners will explore the pros and cons of The Louisiana Purchase so that they can understand the historical context and political and pragmatic factors that were part of this expansion of this country. Further, they will practice the skills of using evidence to argue for a particular position, and using primary source documents to uncover this evidence.</w:t>
            </w:r>
          </w:p>
          <w:p w:rsidR="00FF7BC8" w:rsidRPr="0097052B" w:rsidRDefault="00FF7BC8" w:rsidP="004E6241">
            <w:pPr>
              <w:rPr>
                <w:rFonts w:ascii="Times New Roman" w:hAnsi="Times New Roman" w:cs="Times New Roman"/>
                <w:sz w:val="24"/>
                <w:szCs w:val="24"/>
              </w:rPr>
            </w:pPr>
          </w:p>
        </w:tc>
      </w:tr>
      <w:tr w:rsidR="00FF7BC8" w:rsidTr="007A155B">
        <w:trPr>
          <w:trHeight w:val="146"/>
        </w:trPr>
        <w:tc>
          <w:tcPr>
            <w:tcW w:w="10458" w:type="dxa"/>
            <w:shd w:val="clear" w:color="auto" w:fill="FF99FF"/>
          </w:tcPr>
          <w:p w:rsidR="00FF7BC8" w:rsidRDefault="00FF7BC8" w:rsidP="00FF7BC8">
            <w:pPr>
              <w:rPr>
                <w:rFonts w:ascii="Times New Roman" w:hAnsi="Times New Roman" w:cs="Times New Roman"/>
                <w:b/>
                <w:sz w:val="24"/>
                <w:szCs w:val="24"/>
              </w:rPr>
            </w:pPr>
            <w:r>
              <w:rPr>
                <w:rFonts w:ascii="Times New Roman" w:hAnsi="Times New Roman" w:cs="Times New Roman"/>
                <w:b/>
                <w:sz w:val="24"/>
                <w:szCs w:val="24"/>
              </w:rPr>
              <w:t>COMMON CORE LEARNING STANDARDS:</w:t>
            </w:r>
          </w:p>
        </w:tc>
      </w:tr>
      <w:tr w:rsidR="00FF7BC8" w:rsidTr="00FF7BC8">
        <w:trPr>
          <w:trHeight w:val="146"/>
        </w:trPr>
        <w:tc>
          <w:tcPr>
            <w:tcW w:w="10458" w:type="dxa"/>
            <w:shd w:val="clear" w:color="auto" w:fill="auto"/>
          </w:tcPr>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RH 9-10.1 Cite specific textual evidence to support analysis of primary and secondary sources, attending to such features as the date and origin of the information.</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 xml:space="preserve">RH 9-10.2 Determine the central ideas or information of a primary or secondary </w:t>
            </w:r>
            <w:proofErr w:type="gramStart"/>
            <w:r>
              <w:rPr>
                <w:rFonts w:ascii="Times New Roman" w:hAnsi="Times New Roman" w:cs="Times New Roman"/>
                <w:sz w:val="24"/>
                <w:szCs w:val="24"/>
              </w:rPr>
              <w:t>source,</w:t>
            </w:r>
            <w:proofErr w:type="gramEnd"/>
            <w:r>
              <w:rPr>
                <w:rFonts w:ascii="Times New Roman" w:hAnsi="Times New Roman" w:cs="Times New Roman"/>
                <w:sz w:val="24"/>
                <w:szCs w:val="24"/>
              </w:rPr>
              <w:t xml:space="preserve"> provide an accurate summary of how key events or ideas develop over the course of the text.</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RH 9-10.5 Analyze how a text uses structure to emphasize key points or advance an explanation or analysis.</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RH 9-10.6 Compare the point of view of two or more authors for how they treat the same or similar topics, including which details they include and emphasize in their respective accounts</w:t>
            </w:r>
          </w:p>
          <w:p w:rsidR="00DC5E1C" w:rsidRDefault="00DC5E1C" w:rsidP="00DC5E1C">
            <w:pPr>
              <w:rPr>
                <w:rFonts w:ascii="Times New Roman" w:hAnsi="Times New Roman" w:cs="Times New Roman"/>
                <w:sz w:val="24"/>
                <w:szCs w:val="24"/>
              </w:rPr>
            </w:pPr>
          </w:p>
          <w:p w:rsidR="00FF7BC8" w:rsidRPr="0097052B" w:rsidRDefault="00DC5E1C" w:rsidP="00FF7BC8">
            <w:pPr>
              <w:rPr>
                <w:rFonts w:ascii="Times New Roman" w:hAnsi="Times New Roman" w:cs="Times New Roman"/>
                <w:sz w:val="24"/>
                <w:szCs w:val="24"/>
              </w:rPr>
            </w:pPr>
            <w:r>
              <w:rPr>
                <w:rFonts w:ascii="Times New Roman" w:hAnsi="Times New Roman" w:cs="Times New Roman"/>
                <w:sz w:val="24"/>
                <w:szCs w:val="24"/>
              </w:rPr>
              <w:t>WHST 9-10.1 Introduce precise claim(s), distinguish the claim(s) from alternate or opposing claims, and create an organization that establishes clear relationships among the claim(s), counterclaims, reasons, and evidence.</w:t>
            </w:r>
          </w:p>
          <w:p w:rsidR="006F0490" w:rsidRPr="0097052B" w:rsidRDefault="006F0490" w:rsidP="00FF7BC8">
            <w:pPr>
              <w:rPr>
                <w:rFonts w:ascii="Times New Roman" w:hAnsi="Times New Roman" w:cs="Times New Roman"/>
                <w:sz w:val="24"/>
                <w:szCs w:val="24"/>
              </w:rPr>
            </w:pPr>
          </w:p>
        </w:tc>
      </w:tr>
      <w:tr w:rsidR="00657201" w:rsidTr="007A155B">
        <w:trPr>
          <w:trHeight w:val="146"/>
        </w:trPr>
        <w:tc>
          <w:tcPr>
            <w:tcW w:w="10458" w:type="dxa"/>
            <w:shd w:val="clear" w:color="auto" w:fill="FF99FF"/>
          </w:tcPr>
          <w:p w:rsidR="00657201" w:rsidRPr="0058572D" w:rsidRDefault="00657201" w:rsidP="004E6241">
            <w:pPr>
              <w:rPr>
                <w:rFonts w:ascii="Times New Roman" w:hAnsi="Times New Roman" w:cs="Times New Roman"/>
                <w:b/>
                <w:sz w:val="24"/>
                <w:szCs w:val="24"/>
              </w:rPr>
            </w:pPr>
            <w:r w:rsidRPr="0058572D">
              <w:rPr>
                <w:rFonts w:ascii="Times New Roman" w:hAnsi="Times New Roman" w:cs="Times New Roman"/>
                <w:b/>
                <w:sz w:val="24"/>
                <w:szCs w:val="24"/>
              </w:rPr>
              <w:t>ESSENTIAL</w:t>
            </w:r>
            <w:r w:rsidR="00806AAE">
              <w:rPr>
                <w:rFonts w:ascii="Times New Roman" w:hAnsi="Times New Roman" w:cs="Times New Roman"/>
                <w:b/>
                <w:sz w:val="24"/>
                <w:szCs w:val="24"/>
              </w:rPr>
              <w:t>/FOCUS</w:t>
            </w:r>
            <w:r w:rsidRPr="0058572D">
              <w:rPr>
                <w:rFonts w:ascii="Times New Roman" w:hAnsi="Times New Roman" w:cs="Times New Roman"/>
                <w:b/>
                <w:sz w:val="24"/>
                <w:szCs w:val="24"/>
              </w:rPr>
              <w:t xml:space="preserve"> QUESTION(S):</w:t>
            </w:r>
          </w:p>
        </w:tc>
      </w:tr>
      <w:tr w:rsidR="00657201" w:rsidTr="00133C04">
        <w:trPr>
          <w:trHeight w:val="269"/>
        </w:trPr>
        <w:tc>
          <w:tcPr>
            <w:tcW w:w="10458" w:type="dxa"/>
            <w:shd w:val="clear" w:color="auto" w:fill="auto"/>
          </w:tcPr>
          <w:p w:rsidR="00657201" w:rsidRDefault="00657201"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DC5E1C">
            <w:pPr>
              <w:rPr>
                <w:rFonts w:ascii="Times New Roman" w:hAnsi="Times New Roman" w:cs="Times New Roman"/>
                <w:i/>
                <w:sz w:val="24"/>
                <w:szCs w:val="24"/>
              </w:rPr>
            </w:pPr>
            <w:r w:rsidRPr="003B23AC">
              <w:rPr>
                <w:rFonts w:ascii="Times New Roman" w:hAnsi="Times New Roman" w:cs="Times New Roman"/>
                <w:i/>
                <w:sz w:val="24"/>
                <w:szCs w:val="24"/>
              </w:rPr>
              <w:t>What are the pros and cons to expanding a young country?</w:t>
            </w:r>
          </w:p>
          <w:p w:rsidR="00DC5E1C" w:rsidRDefault="00DC5E1C" w:rsidP="00DC5E1C">
            <w:pPr>
              <w:rPr>
                <w:rFonts w:ascii="Times New Roman" w:hAnsi="Times New Roman" w:cs="Times New Roman"/>
                <w:i/>
                <w:sz w:val="24"/>
                <w:szCs w:val="24"/>
              </w:rPr>
            </w:pPr>
          </w:p>
          <w:p w:rsidR="00DC5E1C" w:rsidRDefault="00DC5E1C" w:rsidP="00DC5E1C">
            <w:pPr>
              <w:rPr>
                <w:rFonts w:ascii="Times New Roman" w:hAnsi="Times New Roman" w:cs="Times New Roman"/>
                <w:i/>
                <w:sz w:val="24"/>
                <w:szCs w:val="24"/>
              </w:rPr>
            </w:pPr>
          </w:p>
          <w:p w:rsidR="00DC5E1C" w:rsidRPr="003B23AC" w:rsidRDefault="00DC5E1C" w:rsidP="00DC5E1C">
            <w:pPr>
              <w:rPr>
                <w:rFonts w:ascii="Times New Roman" w:hAnsi="Times New Roman" w:cs="Times New Roman"/>
                <w:i/>
                <w:sz w:val="24"/>
                <w:szCs w:val="24"/>
              </w:rPr>
            </w:pPr>
            <w:r w:rsidRPr="003B23AC">
              <w:rPr>
                <w:rFonts w:ascii="Times New Roman" w:hAnsi="Times New Roman" w:cs="Times New Roman"/>
                <w:i/>
                <w:sz w:val="24"/>
                <w:szCs w:val="24"/>
              </w:rPr>
              <w:t>Why did some people argue for The Louisiana Purchase? Why were some people against it?</w:t>
            </w:r>
          </w:p>
          <w:p w:rsidR="00657201" w:rsidRDefault="00657201" w:rsidP="004E6241">
            <w:pPr>
              <w:rPr>
                <w:rFonts w:ascii="Times New Roman" w:hAnsi="Times New Roman" w:cs="Times New Roman"/>
                <w:b/>
                <w:sz w:val="24"/>
                <w:szCs w:val="24"/>
              </w:rPr>
            </w:pPr>
          </w:p>
          <w:p w:rsidR="006F0490" w:rsidRDefault="006F0490"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Default="00DC5E1C" w:rsidP="004E6241">
            <w:pPr>
              <w:rPr>
                <w:rFonts w:ascii="Times New Roman" w:hAnsi="Times New Roman" w:cs="Times New Roman"/>
                <w:b/>
                <w:sz w:val="24"/>
                <w:szCs w:val="24"/>
              </w:rPr>
            </w:pPr>
          </w:p>
          <w:p w:rsidR="00DC5E1C" w:rsidRPr="0058572D" w:rsidRDefault="00DC5E1C" w:rsidP="004E6241">
            <w:pPr>
              <w:rPr>
                <w:rFonts w:ascii="Times New Roman" w:hAnsi="Times New Roman" w:cs="Times New Roman"/>
                <w:b/>
                <w:sz w:val="24"/>
                <w:szCs w:val="24"/>
              </w:rPr>
            </w:pPr>
          </w:p>
        </w:tc>
      </w:tr>
      <w:tr w:rsidR="001F689A" w:rsidTr="007A155B">
        <w:trPr>
          <w:trHeight w:val="146"/>
        </w:trPr>
        <w:tc>
          <w:tcPr>
            <w:tcW w:w="10458" w:type="dxa"/>
            <w:shd w:val="clear" w:color="auto" w:fill="FF99FF"/>
          </w:tcPr>
          <w:p w:rsidR="001F689A"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lastRenderedPageBreak/>
              <w:t>CONTENT OBJECTIVES</w:t>
            </w:r>
            <w:r w:rsidRPr="0058572D">
              <w:rPr>
                <w:rFonts w:ascii="Times New Roman" w:hAnsi="Times New Roman" w:cs="Times New Roman"/>
                <w:b/>
                <w:sz w:val="24"/>
                <w:szCs w:val="24"/>
              </w:rPr>
              <w:t xml:space="preserve">:                                                                         </w:t>
            </w:r>
          </w:p>
        </w:tc>
      </w:tr>
      <w:tr w:rsidR="001F689A" w:rsidTr="00643A77">
        <w:trPr>
          <w:trHeight w:val="146"/>
        </w:trPr>
        <w:tc>
          <w:tcPr>
            <w:tcW w:w="10458" w:type="dxa"/>
          </w:tcPr>
          <w:p w:rsidR="001F689A" w:rsidRDefault="001F689A" w:rsidP="001F689A">
            <w:pPr>
              <w:rPr>
                <w:rFonts w:ascii="Times New Roman" w:hAnsi="Times New Roman" w:cs="Times New Roman"/>
                <w:b/>
                <w:sz w:val="24"/>
                <w:szCs w:val="24"/>
              </w:rPr>
            </w:pPr>
            <w:r w:rsidRPr="0058572D">
              <w:rPr>
                <w:rFonts w:ascii="Times New Roman" w:hAnsi="Times New Roman" w:cs="Times New Roman"/>
                <w:b/>
                <w:sz w:val="24"/>
                <w:szCs w:val="24"/>
              </w:rPr>
              <w:t>Students will know…</w:t>
            </w:r>
          </w:p>
          <w:p w:rsidR="001F689A" w:rsidRDefault="001F689A" w:rsidP="001F689A">
            <w:pPr>
              <w:rPr>
                <w:rFonts w:ascii="Times New Roman" w:hAnsi="Times New Roman" w:cs="Times New Roman"/>
                <w:b/>
                <w:sz w:val="24"/>
                <w:szCs w:val="24"/>
              </w:rPr>
            </w:pPr>
          </w:p>
          <w:p w:rsidR="00DC5E1C" w:rsidRPr="003B23AC" w:rsidRDefault="00DC5E1C" w:rsidP="00DC5E1C">
            <w:pPr>
              <w:rPr>
                <w:rFonts w:ascii="Times New Roman" w:hAnsi="Times New Roman" w:cs="Times New Roman"/>
                <w:sz w:val="24"/>
                <w:szCs w:val="24"/>
              </w:rPr>
            </w:pPr>
            <w:r w:rsidRPr="003B23AC">
              <w:rPr>
                <w:rFonts w:ascii="Times New Roman" w:hAnsi="Times New Roman" w:cs="Times New Roman"/>
                <w:sz w:val="24"/>
                <w:szCs w:val="24"/>
              </w:rPr>
              <w:t xml:space="preserve">Learners </w:t>
            </w:r>
            <w:r>
              <w:rPr>
                <w:rFonts w:ascii="Times New Roman" w:hAnsi="Times New Roman" w:cs="Times New Roman"/>
                <w:sz w:val="24"/>
                <w:szCs w:val="24"/>
              </w:rPr>
              <w:t xml:space="preserve">will know the events from 1763-1803 that lead up to the Louisiana Purchase. They will also have knowledge of the points of view of the Federalists and the Hamiltonians, who made different claims about the wisdom and Constitutionality of the purchase. They will connect this content with their prior knowledge and work on the animosity between Jefferson and the Federalists, as well as the tensions between states that had enslaved people and states that did not. </w:t>
            </w:r>
          </w:p>
          <w:p w:rsidR="001F689A" w:rsidRDefault="001F689A" w:rsidP="001F689A">
            <w:pPr>
              <w:rPr>
                <w:rFonts w:ascii="Times New Roman" w:hAnsi="Times New Roman" w:cs="Times New Roman"/>
                <w:b/>
                <w:sz w:val="24"/>
                <w:szCs w:val="24"/>
              </w:rPr>
            </w:pPr>
          </w:p>
          <w:p w:rsidR="00FE61B9" w:rsidRDefault="00FE61B9"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Default="001F689A" w:rsidP="001F689A">
            <w:pPr>
              <w:rPr>
                <w:rFonts w:ascii="Times New Roman" w:hAnsi="Times New Roman" w:cs="Times New Roman"/>
                <w:b/>
                <w:sz w:val="24"/>
                <w:szCs w:val="24"/>
              </w:rPr>
            </w:pPr>
          </w:p>
          <w:p w:rsidR="001F689A" w:rsidRPr="00D847D7" w:rsidRDefault="001F689A" w:rsidP="001F689A">
            <w:pPr>
              <w:rPr>
                <w:rFonts w:ascii="Times New Roman" w:hAnsi="Times New Roman" w:cs="Times New Roman"/>
                <w:b/>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SKILLS/STRATEGIES OBJECTIVES:</w:t>
            </w:r>
          </w:p>
        </w:tc>
      </w:tr>
      <w:tr w:rsidR="00E5567E" w:rsidTr="0017359A">
        <w:trPr>
          <w:trHeight w:val="146"/>
        </w:trPr>
        <w:tc>
          <w:tcPr>
            <w:tcW w:w="10458" w:type="dxa"/>
          </w:tcPr>
          <w:p w:rsidR="00BB3027" w:rsidRDefault="001F689A" w:rsidP="00BB3027">
            <w:pPr>
              <w:rPr>
                <w:rFonts w:ascii="Times New Roman" w:hAnsi="Times New Roman" w:cs="Times New Roman"/>
                <w:sz w:val="24"/>
                <w:szCs w:val="24"/>
              </w:rPr>
            </w:pPr>
            <w:r>
              <w:rPr>
                <w:rFonts w:ascii="Times New Roman" w:hAnsi="Times New Roman" w:cs="Times New Roman"/>
                <w:b/>
                <w:sz w:val="24"/>
                <w:szCs w:val="24"/>
              </w:rPr>
              <w:t>Students will be able to</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Learners will be able to lead a challenging short text that is a primary source, and make meaning from it.</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Learners will be able to locate an argument within the context of the historical debate.</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Learners will be able to interpret and use specific textual evidence in service of a chosen claim, and will be able to argue against the evidence of the counterclaim.</w:t>
            </w:r>
          </w:p>
          <w:p w:rsidR="001F689A" w:rsidRDefault="001F689A" w:rsidP="00BB3027">
            <w:pPr>
              <w:rPr>
                <w:rFonts w:ascii="Times New Roman" w:hAnsi="Times New Roman" w:cs="Times New Roman"/>
                <w:sz w:val="24"/>
                <w:szCs w:val="24"/>
              </w:rPr>
            </w:pPr>
          </w:p>
          <w:p w:rsidR="00FE61B9" w:rsidRDefault="00FE61B9"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p w:rsidR="001F689A" w:rsidRDefault="001F689A" w:rsidP="00BB3027">
            <w:pPr>
              <w:rPr>
                <w:rFonts w:ascii="Times New Roman" w:hAnsi="Times New Roman" w:cs="Times New Roman"/>
                <w:sz w:val="24"/>
                <w:szCs w:val="24"/>
              </w:rPr>
            </w:pPr>
          </w:p>
        </w:tc>
      </w:tr>
      <w:tr w:rsidR="00E5567E" w:rsidTr="007A155B">
        <w:trPr>
          <w:trHeight w:val="146"/>
        </w:trPr>
        <w:tc>
          <w:tcPr>
            <w:tcW w:w="10458" w:type="dxa"/>
            <w:shd w:val="clear" w:color="auto" w:fill="FF99FF"/>
          </w:tcPr>
          <w:p w:rsidR="00E5567E" w:rsidRPr="0058572D" w:rsidRDefault="001F689A" w:rsidP="004E6241">
            <w:pPr>
              <w:rPr>
                <w:rFonts w:ascii="Times New Roman" w:hAnsi="Times New Roman" w:cs="Times New Roman"/>
                <w:b/>
                <w:sz w:val="24"/>
                <w:szCs w:val="24"/>
              </w:rPr>
            </w:pPr>
            <w:r>
              <w:rPr>
                <w:rFonts w:ascii="Times New Roman" w:hAnsi="Times New Roman" w:cs="Times New Roman"/>
                <w:b/>
                <w:sz w:val="24"/>
                <w:szCs w:val="24"/>
              </w:rPr>
              <w:t xml:space="preserve">LANGUAGE OBJECTIVES &amp; </w:t>
            </w:r>
            <w:r w:rsidR="00E5567E" w:rsidRPr="0058572D">
              <w:rPr>
                <w:rFonts w:ascii="Times New Roman" w:hAnsi="Times New Roman" w:cs="Times New Roman"/>
                <w:b/>
                <w:sz w:val="24"/>
                <w:szCs w:val="24"/>
              </w:rPr>
              <w:t>VOCABULARY:</w:t>
            </w:r>
          </w:p>
        </w:tc>
      </w:tr>
      <w:tr w:rsidR="00E5567E" w:rsidTr="0017359A">
        <w:trPr>
          <w:trHeight w:val="146"/>
        </w:trPr>
        <w:tc>
          <w:tcPr>
            <w:tcW w:w="10458" w:type="dxa"/>
          </w:tcPr>
          <w:p w:rsidR="0017359A" w:rsidRPr="001F689A" w:rsidRDefault="001F689A" w:rsidP="00BB3027">
            <w:pPr>
              <w:rPr>
                <w:rFonts w:ascii="Times New Roman" w:hAnsi="Times New Roman" w:cs="Times New Roman"/>
                <w:b/>
                <w:sz w:val="24"/>
                <w:szCs w:val="24"/>
              </w:rPr>
            </w:pPr>
            <w:r w:rsidRPr="0058572D">
              <w:rPr>
                <w:rFonts w:ascii="Times New Roman" w:hAnsi="Times New Roman" w:cs="Times New Roman"/>
                <w:b/>
                <w:sz w:val="24"/>
                <w:szCs w:val="24"/>
              </w:rPr>
              <w:t xml:space="preserve">Students will </w:t>
            </w:r>
            <w:r>
              <w:rPr>
                <w:rFonts w:ascii="Times New Roman" w:hAnsi="Times New Roman" w:cs="Times New Roman"/>
                <w:b/>
                <w:sz w:val="24"/>
                <w:szCs w:val="24"/>
              </w:rPr>
              <w:t>read, write, speak, or listen</w:t>
            </w:r>
            <w:r w:rsidRPr="0058572D">
              <w:rPr>
                <w:rFonts w:ascii="Times New Roman" w:hAnsi="Times New Roman" w:cs="Times New Roman"/>
                <w:b/>
                <w:sz w:val="24"/>
                <w:szCs w:val="24"/>
              </w:rPr>
              <w:t>…</w:t>
            </w:r>
          </w:p>
          <w:p w:rsidR="00BB3027" w:rsidRDefault="00BB3027" w:rsidP="00BB3027">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 xml:space="preserve">Learners will learn to employ the following vocabulary words from the texts: essential, prosperity, coincidences, administration, vast, problematic, inhabitants, representation, territory, union, Congress, humanity, corruption, immorality. These words will be written on the class’ Word Wall, and the teacher can create ongoing opportunities for learners to use these words in authentic writing and speaking contexts. </w:t>
            </w:r>
          </w:p>
          <w:p w:rsidR="00DC5E1C" w:rsidRDefault="00DC5E1C" w:rsidP="00DC5E1C">
            <w:pPr>
              <w:rPr>
                <w:rFonts w:ascii="Times New Roman" w:hAnsi="Times New Roman" w:cs="Times New Roman"/>
                <w:sz w:val="24"/>
                <w:szCs w:val="24"/>
              </w:rPr>
            </w:pPr>
          </w:p>
          <w:p w:rsidR="001F689A" w:rsidRDefault="00DC5E1C" w:rsidP="00BB3027">
            <w:pPr>
              <w:rPr>
                <w:rFonts w:ascii="Times New Roman" w:hAnsi="Times New Roman" w:cs="Times New Roman"/>
                <w:sz w:val="24"/>
                <w:szCs w:val="24"/>
              </w:rPr>
            </w:pPr>
            <w:r>
              <w:rPr>
                <w:rFonts w:ascii="Times New Roman" w:hAnsi="Times New Roman" w:cs="Times New Roman"/>
                <w:sz w:val="24"/>
                <w:szCs w:val="24"/>
              </w:rPr>
              <w:t>Overall, learners will be asked to practice their professional spoken and written English throughout this unit.</w:t>
            </w:r>
          </w:p>
          <w:p w:rsidR="001F689A" w:rsidRDefault="001F689A" w:rsidP="00BB3027">
            <w:pPr>
              <w:rPr>
                <w:rFonts w:ascii="Times New Roman" w:hAnsi="Times New Roman" w:cs="Times New Roman"/>
                <w:sz w:val="24"/>
                <w:szCs w:val="24"/>
              </w:rPr>
            </w:pPr>
          </w:p>
        </w:tc>
      </w:tr>
    </w:tbl>
    <w:p w:rsidR="007A155B" w:rsidRDefault="007A155B" w:rsidP="007A155B">
      <w:pPr>
        <w:spacing w:after="0" w:line="360" w:lineRule="auto"/>
      </w:pPr>
      <w:r>
        <w:rPr>
          <w:rFonts w:ascii="Times New Roman" w:hAnsi="Times New Roman" w:cs="Times New Roman"/>
          <w:b/>
          <w:sz w:val="24"/>
          <w:szCs w:val="24"/>
        </w:rPr>
        <w:t>STAGE 2</w:t>
      </w:r>
      <w:r w:rsidR="00081998">
        <w:rPr>
          <w:rFonts w:ascii="Times New Roman" w:hAnsi="Times New Roman" w:cs="Times New Roman"/>
          <w:b/>
          <w:sz w:val="24"/>
          <w:szCs w:val="24"/>
        </w:rPr>
        <w:t>: ASSESSMENT EVIDENCE</w:t>
      </w:r>
    </w:p>
    <w:tbl>
      <w:tblPr>
        <w:tblStyle w:val="TableGrid"/>
        <w:tblW w:w="10458" w:type="dxa"/>
        <w:tblLook w:val="04A0"/>
      </w:tblPr>
      <w:tblGrid>
        <w:gridCol w:w="5229"/>
        <w:gridCol w:w="5229"/>
      </w:tblGrid>
      <w:tr w:rsidR="006F0490" w:rsidRPr="0058572D" w:rsidTr="008C1B35">
        <w:trPr>
          <w:trHeight w:val="146"/>
        </w:trPr>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END OF UNIT ASSESSMENT/</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PERFORMANCE TASK:</w:t>
            </w:r>
          </w:p>
        </w:tc>
        <w:tc>
          <w:tcPr>
            <w:tcW w:w="5229" w:type="dxa"/>
            <w:shd w:val="clear" w:color="auto" w:fill="D9D9D9" w:themeFill="background1" w:themeFillShade="D9"/>
          </w:tcPr>
          <w:p w:rsidR="006F0490" w:rsidRDefault="006F0490" w:rsidP="00F07E5F">
            <w:pPr>
              <w:rPr>
                <w:rFonts w:ascii="Times New Roman" w:hAnsi="Times New Roman" w:cs="Times New Roman"/>
                <w:b/>
                <w:sz w:val="24"/>
                <w:szCs w:val="24"/>
              </w:rPr>
            </w:pPr>
            <w:r>
              <w:rPr>
                <w:rFonts w:ascii="Times New Roman" w:hAnsi="Times New Roman" w:cs="Times New Roman"/>
                <w:b/>
                <w:sz w:val="24"/>
                <w:szCs w:val="24"/>
              </w:rPr>
              <w:t xml:space="preserve">END OF UNIT STUDENT </w:t>
            </w:r>
          </w:p>
          <w:p w:rsidR="006F0490" w:rsidRPr="0058572D" w:rsidRDefault="006F0490" w:rsidP="00F07E5F">
            <w:pPr>
              <w:rPr>
                <w:rFonts w:ascii="Times New Roman" w:hAnsi="Times New Roman" w:cs="Times New Roman"/>
                <w:b/>
                <w:sz w:val="24"/>
                <w:szCs w:val="24"/>
              </w:rPr>
            </w:pPr>
            <w:r>
              <w:rPr>
                <w:rFonts w:ascii="Times New Roman" w:hAnsi="Times New Roman" w:cs="Times New Roman"/>
                <w:b/>
                <w:sz w:val="24"/>
                <w:szCs w:val="24"/>
              </w:rPr>
              <w:t>SELF-ASSESSMENT/REFLECTION:</w:t>
            </w:r>
          </w:p>
        </w:tc>
      </w:tr>
      <w:tr w:rsidR="006F0490" w:rsidRPr="0097052B" w:rsidTr="00F07E5F">
        <w:trPr>
          <w:trHeight w:val="146"/>
        </w:trPr>
        <w:tc>
          <w:tcPr>
            <w:tcW w:w="5229" w:type="dxa"/>
          </w:tcPr>
          <w:p w:rsidR="006F0490" w:rsidRPr="0097052B" w:rsidRDefault="006F0490" w:rsidP="00F07E5F">
            <w:pPr>
              <w:autoSpaceDE w:val="0"/>
              <w:autoSpaceDN w:val="0"/>
              <w:adjustRightInd w:val="0"/>
              <w:rPr>
                <w:rFonts w:ascii="Times New Roman" w:hAnsi="Times New Roman" w:cs="Times New Roman"/>
                <w:iCs/>
                <w:sz w:val="24"/>
                <w:szCs w:val="24"/>
              </w:rPr>
            </w:pPr>
          </w:p>
          <w:p w:rsidR="006F0490" w:rsidRPr="00DC5E1C" w:rsidRDefault="00DC5E1C" w:rsidP="00DC5E1C">
            <w:pPr>
              <w:autoSpaceDE w:val="0"/>
              <w:autoSpaceDN w:val="0"/>
              <w:adjustRightInd w:val="0"/>
              <w:rPr>
                <w:rFonts w:ascii="Times New Roman" w:hAnsi="Times New Roman" w:cs="Times New Roman"/>
                <w:iCs/>
                <w:sz w:val="24"/>
                <w:szCs w:val="24"/>
              </w:rPr>
            </w:pPr>
            <w:r>
              <w:rPr>
                <w:rFonts w:ascii="Times New Roman" w:hAnsi="Times New Roman" w:cs="Times New Roman"/>
                <w:iCs/>
                <w:sz w:val="24"/>
                <w:szCs w:val="24"/>
              </w:rPr>
              <w:t>Learners will participate in a mock conference set in 1803. The goal of the conference is to determine whether or not to purchase Louisiana for roughly $15 million. Learners will choose to argue either the Hamiltonian (against) or Federalist (for) perspectives in a written and spoken debate at the conference.</w:t>
            </w:r>
          </w:p>
        </w:tc>
        <w:tc>
          <w:tcPr>
            <w:tcW w:w="5229" w:type="dxa"/>
          </w:tcPr>
          <w:p w:rsidR="006F0490" w:rsidRPr="0097052B" w:rsidRDefault="00DC5E1C" w:rsidP="00F07E5F">
            <w:pPr>
              <w:rPr>
                <w:rFonts w:ascii="Times New Roman" w:hAnsi="Times New Roman" w:cs="Times New Roman"/>
                <w:sz w:val="24"/>
                <w:szCs w:val="24"/>
              </w:rPr>
            </w:pPr>
            <w:r>
              <w:rPr>
                <w:rFonts w:ascii="Times New Roman" w:hAnsi="Times New Roman" w:cs="Times New Roman"/>
                <w:sz w:val="24"/>
                <w:szCs w:val="24"/>
              </w:rPr>
              <w:t>Learners will be asked to rate both their own and their peers’ writing and performance at the mock conference on the final day of the unit. They will use the same rubric as their teacher. They will also have the opportunity to reflect on their learning habits and attendance/punctuality for the week.</w:t>
            </w:r>
          </w:p>
        </w:tc>
      </w:tr>
    </w:tbl>
    <w:p w:rsidR="007A155B" w:rsidRDefault="007A155B" w:rsidP="007A155B">
      <w:pPr>
        <w:spacing w:after="0" w:line="360" w:lineRule="auto"/>
        <w:rPr>
          <w:rFonts w:ascii="Times New Roman" w:hAnsi="Times New Roman" w:cs="Times New Roman"/>
          <w:b/>
          <w:sz w:val="24"/>
          <w:szCs w:val="24"/>
        </w:rPr>
      </w:pPr>
    </w:p>
    <w:p w:rsidR="007A155B" w:rsidRDefault="007A155B" w:rsidP="007A155B">
      <w:pPr>
        <w:spacing w:after="0" w:line="360" w:lineRule="auto"/>
      </w:pPr>
      <w:r>
        <w:rPr>
          <w:rFonts w:ascii="Times New Roman" w:hAnsi="Times New Roman" w:cs="Times New Roman"/>
          <w:b/>
          <w:sz w:val="24"/>
          <w:szCs w:val="24"/>
        </w:rPr>
        <w:t>STAGE 3</w:t>
      </w:r>
      <w:r w:rsidR="00081998">
        <w:rPr>
          <w:rFonts w:ascii="Times New Roman" w:hAnsi="Times New Roman" w:cs="Times New Roman"/>
          <w:b/>
          <w:sz w:val="24"/>
          <w:szCs w:val="24"/>
        </w:rPr>
        <w:t>: LEARNING PLAN</w:t>
      </w:r>
      <w:bookmarkStart w:id="0" w:name="_GoBack"/>
      <w:bookmarkEnd w:id="0"/>
    </w:p>
    <w:tbl>
      <w:tblPr>
        <w:tblStyle w:val="TableGrid"/>
        <w:tblW w:w="10458" w:type="dxa"/>
        <w:tblLook w:val="04A0"/>
      </w:tblPr>
      <w:tblGrid>
        <w:gridCol w:w="10458"/>
      </w:tblGrid>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TEXTS:</w:t>
            </w:r>
          </w:p>
        </w:tc>
      </w:tr>
      <w:tr w:rsidR="00E5567E" w:rsidTr="00FE0AFB">
        <w:trPr>
          <w:trHeight w:val="341"/>
        </w:trPr>
        <w:tc>
          <w:tcPr>
            <w:tcW w:w="10458" w:type="dxa"/>
          </w:tcPr>
          <w:p w:rsidR="009F2315" w:rsidRDefault="009F2315" w:rsidP="004E6241">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Document A, by Alexander Hamilton</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Document B, Letters by Federalists (modified)</w:t>
            </w: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Rufus King to Timothy Pickering, November 4, 1803</w:t>
            </w: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Timothy Pickering to Rufus King, March 4, 1804</w:t>
            </w:r>
          </w:p>
          <w:p w:rsidR="00DC5E1C" w:rsidRDefault="00DC5E1C" w:rsidP="00DC5E1C">
            <w:pPr>
              <w:rPr>
                <w:rFonts w:ascii="Times New Roman" w:hAnsi="Times New Roman" w:cs="Times New Roman"/>
                <w:sz w:val="24"/>
                <w:szCs w:val="24"/>
              </w:rPr>
            </w:pPr>
          </w:p>
          <w:p w:rsidR="00FE0AFB" w:rsidRDefault="00DC5E1C" w:rsidP="004E6241">
            <w:pPr>
              <w:rPr>
                <w:rFonts w:ascii="Times New Roman" w:hAnsi="Times New Roman" w:cs="Times New Roman"/>
                <w:sz w:val="24"/>
                <w:szCs w:val="24"/>
              </w:rPr>
            </w:pPr>
            <w:r>
              <w:rPr>
                <w:rFonts w:ascii="Times New Roman" w:hAnsi="Times New Roman" w:cs="Times New Roman"/>
                <w:sz w:val="24"/>
                <w:szCs w:val="24"/>
              </w:rPr>
              <w:t xml:space="preserve">(Both can be found in </w:t>
            </w:r>
            <w:r>
              <w:rPr>
                <w:rFonts w:ascii="Times New Roman" w:hAnsi="Times New Roman" w:cs="Times New Roman"/>
                <w:i/>
                <w:sz w:val="24"/>
                <w:szCs w:val="24"/>
              </w:rPr>
              <w:t>Reading Like a Historian</w:t>
            </w:r>
            <w:r>
              <w:rPr>
                <w:rFonts w:ascii="Times New Roman" w:hAnsi="Times New Roman" w:cs="Times New Roman"/>
                <w:sz w:val="24"/>
                <w:szCs w:val="24"/>
              </w:rPr>
              <w:t>)</w:t>
            </w:r>
          </w:p>
          <w:p w:rsid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RESOURCES &amp; MATERIALS:</w:t>
            </w:r>
          </w:p>
        </w:tc>
      </w:tr>
      <w:tr w:rsidR="00E5567E" w:rsidTr="00FE0AFB">
        <w:trPr>
          <w:trHeight w:val="368"/>
        </w:trPr>
        <w:tc>
          <w:tcPr>
            <w:tcW w:w="10458" w:type="dxa"/>
          </w:tcPr>
          <w:p w:rsidR="006F0490" w:rsidRDefault="006F0490" w:rsidP="0017359A">
            <w:pPr>
              <w:rPr>
                <w:rFonts w:ascii="Times New Roman" w:hAnsi="Times New Roman" w:cs="Times New Roman"/>
                <w:sz w:val="24"/>
                <w:szCs w:val="24"/>
              </w:rPr>
            </w:pPr>
          </w:p>
          <w:p w:rsidR="009F2315" w:rsidRDefault="009F2315" w:rsidP="0017359A">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Timeline in the classroom (Ongoing-- learners add to it as they learn about historical events)</w:t>
            </w:r>
          </w:p>
          <w:p w:rsidR="00DC5E1C" w:rsidRDefault="00DC5E1C" w:rsidP="00DC5E1C">
            <w:pPr>
              <w:rPr>
                <w:rFonts w:ascii="Times New Roman" w:hAnsi="Times New Roman" w:cs="Times New Roman"/>
                <w:sz w:val="24"/>
                <w:szCs w:val="24"/>
              </w:rPr>
            </w:pPr>
          </w:p>
          <w:p w:rsidR="00DC5E1C" w:rsidRDefault="00DC5E1C" w:rsidP="00DC5E1C">
            <w:pPr>
              <w:rPr>
                <w:rFonts w:ascii="Times New Roman" w:hAnsi="Times New Roman" w:cs="Times New Roman"/>
                <w:sz w:val="24"/>
                <w:szCs w:val="24"/>
              </w:rPr>
            </w:pPr>
            <w:r>
              <w:rPr>
                <w:rFonts w:ascii="Times New Roman" w:hAnsi="Times New Roman" w:cs="Times New Roman"/>
                <w:sz w:val="24"/>
                <w:szCs w:val="24"/>
              </w:rPr>
              <w:t xml:space="preserve">Louisiana Purchase Graphic Organizer (from </w:t>
            </w:r>
            <w:r>
              <w:rPr>
                <w:rFonts w:ascii="Times New Roman" w:hAnsi="Times New Roman" w:cs="Times New Roman"/>
                <w:i/>
                <w:sz w:val="24"/>
                <w:szCs w:val="24"/>
              </w:rPr>
              <w:t>Reading Like a Historian</w:t>
            </w:r>
            <w:r>
              <w:rPr>
                <w:rFonts w:ascii="Times New Roman" w:hAnsi="Times New Roman" w:cs="Times New Roman"/>
                <w:sz w:val="24"/>
                <w:szCs w:val="24"/>
              </w:rPr>
              <w:t>)</w:t>
            </w:r>
          </w:p>
          <w:p w:rsidR="00DC5E1C" w:rsidRDefault="00DC5E1C" w:rsidP="00DC5E1C">
            <w:pPr>
              <w:rPr>
                <w:rFonts w:ascii="Times New Roman" w:hAnsi="Times New Roman" w:cs="Times New Roman"/>
                <w:sz w:val="24"/>
                <w:szCs w:val="24"/>
              </w:rPr>
            </w:pPr>
          </w:p>
          <w:p w:rsidR="009F2315" w:rsidRPr="00DC5E1C" w:rsidRDefault="00DC5E1C" w:rsidP="0017359A">
            <w:pPr>
              <w:rPr>
                <w:rFonts w:ascii="Times New Roman" w:hAnsi="Times New Roman" w:cs="Times New Roman"/>
                <w:i/>
                <w:sz w:val="24"/>
                <w:szCs w:val="24"/>
              </w:rPr>
            </w:pPr>
            <w:r>
              <w:rPr>
                <w:rFonts w:ascii="Times New Roman" w:hAnsi="Times New Roman" w:cs="Times New Roman"/>
                <w:sz w:val="24"/>
                <w:szCs w:val="24"/>
              </w:rPr>
              <w:t xml:space="preserve">Quote-Note-Comment sheets (or other graphic organizers to facilitate analysis and the search for textual evidence from the texts) </w:t>
            </w:r>
            <w:r w:rsidRPr="00DC5E1C">
              <w:rPr>
                <w:rFonts w:ascii="Times New Roman" w:hAnsi="Times New Roman" w:cs="Times New Roman"/>
                <w:i/>
                <w:sz w:val="24"/>
                <w:szCs w:val="24"/>
              </w:rPr>
              <w:t>Note: Quote-Note-Comment sheets can be found under the Teacher Resources channel on our P2G website, under ELA/Graphic Organizers to Support Reading and Writing</w:t>
            </w:r>
          </w:p>
          <w:p w:rsidR="009F2315" w:rsidRPr="0017359A" w:rsidRDefault="009F2315" w:rsidP="0017359A">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TECHNOLOGY INTEGRATION:</w:t>
            </w:r>
          </w:p>
        </w:tc>
      </w:tr>
      <w:tr w:rsidR="00E5567E" w:rsidTr="00FE0AFB">
        <w:trPr>
          <w:trHeight w:val="494"/>
        </w:trPr>
        <w:tc>
          <w:tcPr>
            <w:tcW w:w="10458" w:type="dxa"/>
          </w:tcPr>
          <w:p w:rsidR="0017359A" w:rsidRDefault="0017359A" w:rsidP="004E6241">
            <w:pPr>
              <w:rPr>
                <w:rFonts w:ascii="Times New Roman" w:hAnsi="Times New Roman" w:cs="Times New Roman"/>
                <w:sz w:val="24"/>
                <w:szCs w:val="24"/>
              </w:rPr>
            </w:pPr>
          </w:p>
          <w:p w:rsidR="00FE0AFB" w:rsidRDefault="00DC5E1C" w:rsidP="004E6241">
            <w:pPr>
              <w:rPr>
                <w:rFonts w:ascii="Times New Roman" w:hAnsi="Times New Roman" w:cs="Times New Roman"/>
                <w:sz w:val="24"/>
                <w:szCs w:val="24"/>
              </w:rPr>
            </w:pPr>
            <w:r>
              <w:rPr>
                <w:rFonts w:ascii="Times New Roman" w:hAnsi="Times New Roman" w:cs="Times New Roman"/>
                <w:sz w:val="24"/>
                <w:szCs w:val="24"/>
              </w:rPr>
              <w:t xml:space="preserve">Though this unit does not require it, learners can write and revise their statements for the mock conference using Microsoft Word, if computer lab time is available. Similarly, learners would benefit from having the short texts on a </w:t>
            </w:r>
            <w:proofErr w:type="spellStart"/>
            <w:r>
              <w:rPr>
                <w:rFonts w:ascii="Times New Roman" w:hAnsi="Times New Roman" w:cs="Times New Roman"/>
                <w:sz w:val="24"/>
                <w:szCs w:val="24"/>
              </w:rPr>
              <w:t>Smartboard</w:t>
            </w:r>
            <w:proofErr w:type="spellEnd"/>
            <w:r>
              <w:rPr>
                <w:rFonts w:ascii="Times New Roman" w:hAnsi="Times New Roman" w:cs="Times New Roman"/>
                <w:sz w:val="24"/>
                <w:szCs w:val="24"/>
              </w:rPr>
              <w:t xml:space="preserve"> so that the entire class could watch as individual learners come to the front of the class to highlight and discuss select passages.</w:t>
            </w:r>
          </w:p>
          <w:p w:rsidR="00FE0AFB" w:rsidRDefault="00FE0AFB" w:rsidP="004E6241">
            <w:pPr>
              <w:rPr>
                <w:rFonts w:ascii="Times New Roman" w:hAnsi="Times New Roman" w:cs="Times New Roman"/>
                <w:sz w:val="24"/>
                <w:szCs w:val="24"/>
              </w:rPr>
            </w:pPr>
          </w:p>
          <w:p w:rsidR="00FE0AFB" w:rsidRPr="00FE0AFB" w:rsidRDefault="00FE0AFB" w:rsidP="004E6241">
            <w:pPr>
              <w:rPr>
                <w:rFonts w:ascii="Times New Roman" w:hAnsi="Times New Roman" w:cs="Times New Roman"/>
                <w:sz w:val="24"/>
                <w:szCs w:val="24"/>
              </w:rPr>
            </w:pPr>
          </w:p>
        </w:tc>
      </w:tr>
      <w:tr w:rsidR="00E5567E" w:rsidTr="008C1B35">
        <w:trPr>
          <w:trHeight w:val="278"/>
        </w:trPr>
        <w:tc>
          <w:tcPr>
            <w:tcW w:w="10458" w:type="dxa"/>
            <w:shd w:val="clear" w:color="auto" w:fill="B6DDE8" w:themeFill="accent5" w:themeFillTint="66"/>
          </w:tcPr>
          <w:p w:rsidR="00E5567E" w:rsidRPr="0058572D" w:rsidRDefault="00FE0AFB" w:rsidP="004E6241">
            <w:pPr>
              <w:rPr>
                <w:rFonts w:ascii="Times New Roman" w:hAnsi="Times New Roman" w:cs="Times New Roman"/>
                <w:b/>
                <w:sz w:val="24"/>
                <w:szCs w:val="24"/>
              </w:rPr>
            </w:pPr>
            <w:r>
              <w:rPr>
                <w:rFonts w:ascii="Times New Roman" w:hAnsi="Times New Roman" w:cs="Times New Roman"/>
                <w:b/>
                <w:sz w:val="24"/>
                <w:szCs w:val="24"/>
              </w:rPr>
              <w:t>DIFFERENTIATION:</w:t>
            </w:r>
          </w:p>
        </w:tc>
      </w:tr>
      <w:tr w:rsidR="00E5567E" w:rsidTr="00FE0AFB">
        <w:trPr>
          <w:trHeight w:val="431"/>
        </w:trPr>
        <w:tc>
          <w:tcPr>
            <w:tcW w:w="10458" w:type="dxa"/>
          </w:tcPr>
          <w:p w:rsidR="0017359A" w:rsidRDefault="0017359A" w:rsidP="0017359A">
            <w:pPr>
              <w:tabs>
                <w:tab w:val="left" w:pos="8314"/>
              </w:tabs>
              <w:rPr>
                <w:rFonts w:ascii="Times New Roman" w:hAnsi="Times New Roman" w:cs="Times New Roman"/>
                <w:sz w:val="24"/>
                <w:szCs w:val="24"/>
              </w:rPr>
            </w:pPr>
          </w:p>
          <w:p w:rsidR="00DC5E1C" w:rsidRDefault="00DC5E1C" w:rsidP="00DC5E1C">
            <w:pPr>
              <w:tabs>
                <w:tab w:val="left" w:pos="8314"/>
              </w:tabs>
              <w:rPr>
                <w:rFonts w:ascii="Times New Roman" w:hAnsi="Times New Roman" w:cs="Times New Roman"/>
                <w:sz w:val="24"/>
                <w:szCs w:val="24"/>
              </w:rPr>
            </w:pPr>
            <w:r>
              <w:rPr>
                <w:rFonts w:ascii="Times New Roman" w:hAnsi="Times New Roman" w:cs="Times New Roman"/>
                <w:sz w:val="24"/>
                <w:szCs w:val="24"/>
              </w:rPr>
              <w:t>To differentiate between higher- and lower-ability classes, the texts can be modified. For higher-skilled readers, additional, more challenging texts can be added to this unit. For classes of lower-skilled readers, a portion of each short text can be the focus of reading and textual evidencing.</w:t>
            </w:r>
          </w:p>
          <w:p w:rsidR="00DC5E1C" w:rsidRDefault="00DC5E1C" w:rsidP="00DC5E1C">
            <w:pPr>
              <w:tabs>
                <w:tab w:val="left" w:pos="8314"/>
              </w:tabs>
              <w:rPr>
                <w:rFonts w:ascii="Times New Roman" w:hAnsi="Times New Roman" w:cs="Times New Roman"/>
                <w:sz w:val="24"/>
                <w:szCs w:val="24"/>
              </w:rPr>
            </w:pPr>
          </w:p>
          <w:p w:rsidR="00DC5E1C" w:rsidRDefault="00DC5E1C" w:rsidP="00DC5E1C">
            <w:pPr>
              <w:tabs>
                <w:tab w:val="left" w:pos="8314"/>
              </w:tabs>
              <w:rPr>
                <w:rFonts w:ascii="Times New Roman" w:hAnsi="Times New Roman" w:cs="Times New Roman"/>
                <w:sz w:val="24"/>
                <w:szCs w:val="24"/>
              </w:rPr>
            </w:pPr>
            <w:r>
              <w:rPr>
                <w:rFonts w:ascii="Times New Roman" w:hAnsi="Times New Roman" w:cs="Times New Roman"/>
                <w:sz w:val="24"/>
                <w:szCs w:val="24"/>
              </w:rPr>
              <w:t xml:space="preserve">To create entry-points for all learners within a class, partnering can be used so that stronger learners can support those learners who are experiencing difficulty making meaning from the texts. </w:t>
            </w:r>
          </w:p>
          <w:p w:rsidR="00DC5E1C" w:rsidRDefault="00DC5E1C" w:rsidP="00DC5E1C">
            <w:pPr>
              <w:tabs>
                <w:tab w:val="left" w:pos="8314"/>
              </w:tabs>
              <w:rPr>
                <w:rFonts w:ascii="Times New Roman" w:hAnsi="Times New Roman" w:cs="Times New Roman"/>
                <w:sz w:val="24"/>
                <w:szCs w:val="24"/>
              </w:rPr>
            </w:pPr>
          </w:p>
          <w:p w:rsidR="00FE0AFB" w:rsidRPr="0017359A" w:rsidRDefault="00DC5E1C" w:rsidP="0017359A">
            <w:pPr>
              <w:tabs>
                <w:tab w:val="left" w:pos="8314"/>
              </w:tabs>
              <w:rPr>
                <w:rFonts w:ascii="Times New Roman" w:hAnsi="Times New Roman" w:cs="Times New Roman"/>
                <w:sz w:val="24"/>
                <w:szCs w:val="24"/>
              </w:rPr>
            </w:pPr>
            <w:r>
              <w:rPr>
                <w:rFonts w:ascii="Times New Roman" w:hAnsi="Times New Roman" w:cs="Times New Roman"/>
                <w:sz w:val="24"/>
                <w:szCs w:val="24"/>
              </w:rPr>
              <w:t>Learners who are new or have been absent for some lessons in the unit may sit at a station designed for such learners. At that station, they will do the activity or activities (or a simplified version of it/them) that they have missed thus far in the week. Alternatively, they can be partnered with learners who have been present, or the learners who have been present can begin each lesson presenting the work they have done to date.</w:t>
            </w:r>
          </w:p>
        </w:tc>
      </w:tr>
    </w:tbl>
    <w:p w:rsidR="00513167" w:rsidRDefault="00513167" w:rsidP="0017359A">
      <w:pPr>
        <w:sectPr w:rsidR="00513167" w:rsidSect="0017359A">
          <w:footerReference w:type="default" r:id="rId8"/>
          <w:pgSz w:w="12240" w:h="15840"/>
          <w:pgMar w:top="1008" w:right="1008" w:bottom="720" w:left="1008" w:header="720" w:footer="720" w:gutter="0"/>
          <w:cols w:space="720"/>
          <w:docGrid w:linePitch="360"/>
        </w:sectPr>
      </w:pPr>
    </w:p>
    <w:p w:rsidR="00B47B64" w:rsidRPr="00E35950" w:rsidRDefault="008B5C8D" w:rsidP="00E35950">
      <w:pPr>
        <w:rPr>
          <w:rFonts w:ascii="Times New Roman" w:hAnsi="Times New Roman" w:cs="Times New Roman"/>
          <w:b/>
          <w:sz w:val="28"/>
          <w:szCs w:val="28"/>
        </w:rPr>
      </w:pPr>
      <w:r>
        <w:rPr>
          <w:rFonts w:ascii="Times New Roman" w:hAnsi="Times New Roman" w:cs="Times New Roman"/>
          <w:b/>
          <w:sz w:val="28"/>
          <w:szCs w:val="28"/>
        </w:rPr>
        <w:lastRenderedPageBreak/>
        <w:t>OUTLINE OF LESSONS FOR UNIT</w:t>
      </w:r>
    </w:p>
    <w:tbl>
      <w:tblPr>
        <w:tblStyle w:val="TableGrid"/>
        <w:tblW w:w="14651" w:type="dxa"/>
        <w:tblLook w:val="04A0"/>
      </w:tblPr>
      <w:tblGrid>
        <w:gridCol w:w="1403"/>
        <w:gridCol w:w="2736"/>
        <w:gridCol w:w="2736"/>
        <w:gridCol w:w="5040"/>
        <w:gridCol w:w="2736"/>
      </w:tblGrid>
      <w:tr w:rsidR="00E35950" w:rsidTr="008C1B35">
        <w:tc>
          <w:tcPr>
            <w:tcW w:w="1403"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DAY</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AIM</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OBJECTIVES</w:t>
            </w:r>
          </w:p>
        </w:tc>
        <w:tc>
          <w:tcPr>
            <w:tcW w:w="5040"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INSTRUCTIONAL SEQUENCE/PLAN</w:t>
            </w:r>
          </w:p>
        </w:tc>
        <w:tc>
          <w:tcPr>
            <w:tcW w:w="2736" w:type="dxa"/>
            <w:shd w:val="clear" w:color="auto" w:fill="B6DDE8" w:themeFill="accent5" w:themeFillTint="66"/>
            <w:vAlign w:val="center"/>
          </w:tcPr>
          <w:p w:rsidR="00E35950" w:rsidRPr="00E35950" w:rsidRDefault="00E35950" w:rsidP="00E35950">
            <w:pPr>
              <w:jc w:val="center"/>
              <w:rPr>
                <w:rFonts w:ascii="Times New Roman" w:hAnsi="Times New Roman" w:cs="Times New Roman"/>
                <w:b/>
                <w:sz w:val="24"/>
                <w:szCs w:val="24"/>
              </w:rPr>
            </w:pPr>
            <w:r>
              <w:rPr>
                <w:rFonts w:ascii="Times New Roman" w:hAnsi="Times New Roman" w:cs="Times New Roman"/>
                <w:b/>
                <w:sz w:val="24"/>
                <w:szCs w:val="24"/>
              </w:rPr>
              <w:t>DAILY ASSESSMENT</w:t>
            </w:r>
          </w:p>
        </w:tc>
      </w:tr>
      <w:tr w:rsidR="00BE345C" w:rsidTr="00FC7F5C">
        <w:trPr>
          <w:trHeight w:val="1797"/>
        </w:trPr>
        <w:tc>
          <w:tcPr>
            <w:tcW w:w="1403" w:type="dxa"/>
            <w:vAlign w:val="center"/>
          </w:tcPr>
          <w:p w:rsidR="00BE345C" w:rsidRPr="00E35950" w:rsidRDefault="00BE345C" w:rsidP="00E35950">
            <w:pPr>
              <w:rPr>
                <w:rFonts w:ascii="Times New Roman" w:hAnsi="Times New Roman" w:cs="Times New Roman"/>
                <w:b/>
                <w:sz w:val="24"/>
                <w:szCs w:val="24"/>
              </w:rPr>
            </w:pPr>
            <w:r w:rsidRPr="00E35950">
              <w:rPr>
                <w:rFonts w:ascii="Times New Roman" w:hAnsi="Times New Roman" w:cs="Times New Roman"/>
                <w:b/>
                <w:sz w:val="24"/>
                <w:szCs w:val="24"/>
              </w:rPr>
              <w:t>Monday</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What was the Louisiana Purchase? How does it connect with what we already know about American history?</w:t>
            </w:r>
          </w:p>
        </w:tc>
        <w:tc>
          <w:tcPr>
            <w:tcW w:w="2736" w:type="dxa"/>
          </w:tcPr>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Learners will know the timeline of The Louisiana Purchases, and will be able to make connections to prior learning in Social Studies.</w:t>
            </w:r>
          </w:p>
        </w:tc>
        <w:tc>
          <w:tcPr>
            <w:tcW w:w="5040" w:type="dxa"/>
          </w:tcPr>
          <w:p w:rsidR="00BE345C" w:rsidRDefault="00BE345C" w:rsidP="0000153A">
            <w:pPr>
              <w:rPr>
                <w:rFonts w:ascii="Times New Roman" w:hAnsi="Times New Roman" w:cs="Times New Roman"/>
                <w:sz w:val="24"/>
                <w:szCs w:val="24"/>
              </w:rPr>
            </w:pPr>
          </w:p>
          <w:p w:rsidR="00BE345C" w:rsidRDefault="00BE345C" w:rsidP="0000153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Overview of The Louisiana Purchase</w:t>
            </w:r>
          </w:p>
          <w:p w:rsidR="00BE345C" w:rsidRDefault="00BE345C" w:rsidP="0000153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Our Questions</w:t>
            </w:r>
          </w:p>
          <w:p w:rsidR="00BE345C" w:rsidRDefault="00BE345C" w:rsidP="0000153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Reviewing the Timeline, connecting it with our Class Historical Timeline</w:t>
            </w:r>
          </w:p>
          <w:p w:rsidR="00BE345C" w:rsidRPr="0079066E" w:rsidRDefault="00BE345C" w:rsidP="0000153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Initial Reading and discussion of the texts</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Exit ticket, written response (to be assessed by teacher)</w:t>
            </w:r>
          </w:p>
        </w:tc>
      </w:tr>
      <w:tr w:rsidR="00BE345C" w:rsidTr="00FC7F5C">
        <w:trPr>
          <w:trHeight w:val="1797"/>
        </w:trPr>
        <w:tc>
          <w:tcPr>
            <w:tcW w:w="1403" w:type="dxa"/>
            <w:vAlign w:val="center"/>
          </w:tcPr>
          <w:p w:rsidR="00BE345C" w:rsidRPr="00E35950" w:rsidRDefault="00BE345C" w:rsidP="00E35950">
            <w:pPr>
              <w:rPr>
                <w:rFonts w:ascii="Times New Roman" w:hAnsi="Times New Roman" w:cs="Times New Roman"/>
                <w:b/>
                <w:sz w:val="24"/>
                <w:szCs w:val="24"/>
              </w:rPr>
            </w:pPr>
            <w:r w:rsidRPr="00E35950">
              <w:rPr>
                <w:rFonts w:ascii="Times New Roman" w:hAnsi="Times New Roman" w:cs="Times New Roman"/>
                <w:b/>
                <w:sz w:val="24"/>
                <w:szCs w:val="24"/>
              </w:rPr>
              <w:t>Tuesday</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What did Alexander Hamilton think about the Louisiana Purchase? What textual evidence shows this?</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Learners will be able to find and use specific textual evidence to show Alexander Hamilton’s stance.</w:t>
            </w:r>
          </w:p>
        </w:tc>
        <w:tc>
          <w:tcPr>
            <w:tcW w:w="5040" w:type="dxa"/>
          </w:tcPr>
          <w:p w:rsidR="00BE345C" w:rsidRDefault="00BE345C" w:rsidP="0000153A">
            <w:pPr>
              <w:rPr>
                <w:rFonts w:ascii="Times New Roman" w:hAnsi="Times New Roman" w:cs="Times New Roman"/>
                <w:sz w:val="24"/>
                <w:szCs w:val="24"/>
              </w:rPr>
            </w:pPr>
          </w:p>
          <w:p w:rsidR="00BE345C" w:rsidRDefault="00BE345C" w:rsidP="0000153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Do-now reviewing the previous lesson</w:t>
            </w:r>
          </w:p>
          <w:p w:rsidR="00BE345C" w:rsidRDefault="00BE345C" w:rsidP="0000153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Reading Document A aloud</w:t>
            </w:r>
          </w:p>
          <w:p w:rsidR="00BE345C" w:rsidRPr="0079066E" w:rsidRDefault="00BE345C" w:rsidP="0000153A">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Finding specific evidence using Quote-Note-Comment (individual or partner-work)</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Presenting Quote-Note-Comment activity (to be collected and assessed)</w:t>
            </w:r>
          </w:p>
        </w:tc>
      </w:tr>
      <w:tr w:rsidR="00BE345C" w:rsidTr="00FC7F5C">
        <w:trPr>
          <w:trHeight w:val="1797"/>
        </w:trPr>
        <w:tc>
          <w:tcPr>
            <w:tcW w:w="1403" w:type="dxa"/>
            <w:vAlign w:val="center"/>
          </w:tcPr>
          <w:p w:rsidR="00BE345C" w:rsidRPr="00E35950" w:rsidRDefault="00BE345C" w:rsidP="00E35950">
            <w:pPr>
              <w:rPr>
                <w:rFonts w:ascii="Times New Roman" w:hAnsi="Times New Roman" w:cs="Times New Roman"/>
                <w:b/>
                <w:sz w:val="24"/>
                <w:szCs w:val="24"/>
              </w:rPr>
            </w:pPr>
            <w:r w:rsidRPr="00E35950">
              <w:rPr>
                <w:rFonts w:ascii="Times New Roman" w:hAnsi="Times New Roman" w:cs="Times New Roman"/>
                <w:b/>
                <w:sz w:val="24"/>
                <w:szCs w:val="24"/>
              </w:rPr>
              <w:t>Wednesday</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What did the Federalists think about the Louisiana Purchase? What textual evidence shows this?</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Learners will be able to find and use specific textual evidence to show the Federalists’ stance.</w:t>
            </w:r>
          </w:p>
        </w:tc>
        <w:tc>
          <w:tcPr>
            <w:tcW w:w="5040" w:type="dxa"/>
          </w:tcPr>
          <w:p w:rsidR="00BE345C" w:rsidRDefault="00BE345C" w:rsidP="0000153A">
            <w:pPr>
              <w:rPr>
                <w:rFonts w:ascii="Times New Roman" w:hAnsi="Times New Roman" w:cs="Times New Roman"/>
                <w:sz w:val="24"/>
                <w:szCs w:val="24"/>
              </w:rPr>
            </w:pPr>
          </w:p>
          <w:p w:rsidR="00BE345C" w:rsidRDefault="00BE345C" w:rsidP="0000153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Do-now reviewing the previous lesson</w:t>
            </w:r>
          </w:p>
          <w:p w:rsidR="00BE345C" w:rsidRDefault="00BE345C" w:rsidP="0000153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Reading Document B aloud</w:t>
            </w:r>
          </w:p>
          <w:p w:rsidR="00BE345C" w:rsidRPr="005265A4" w:rsidRDefault="00BE345C" w:rsidP="0000153A">
            <w:pPr>
              <w:pStyle w:val="ListParagraph"/>
              <w:numPr>
                <w:ilvl w:val="0"/>
                <w:numId w:val="8"/>
              </w:numPr>
              <w:rPr>
                <w:rFonts w:ascii="Times New Roman" w:hAnsi="Times New Roman" w:cs="Times New Roman"/>
                <w:sz w:val="24"/>
                <w:szCs w:val="24"/>
              </w:rPr>
            </w:pPr>
            <w:r w:rsidRPr="005265A4">
              <w:rPr>
                <w:rFonts w:ascii="Times New Roman" w:hAnsi="Times New Roman" w:cs="Times New Roman"/>
                <w:sz w:val="24"/>
                <w:szCs w:val="24"/>
              </w:rPr>
              <w:t>Finding specific evidence using Quote-Note-Comment (individual or partner-work)</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Presenting Quote-Note-Comment activity (to be collected and assessed)</w:t>
            </w:r>
          </w:p>
        </w:tc>
      </w:tr>
      <w:tr w:rsidR="00BE345C" w:rsidTr="00FC7F5C">
        <w:trPr>
          <w:trHeight w:val="1797"/>
        </w:trPr>
        <w:tc>
          <w:tcPr>
            <w:tcW w:w="1403" w:type="dxa"/>
            <w:vAlign w:val="center"/>
          </w:tcPr>
          <w:p w:rsidR="00BE345C" w:rsidRPr="00E35950" w:rsidRDefault="00BE345C" w:rsidP="00E35950">
            <w:pPr>
              <w:rPr>
                <w:rFonts w:ascii="Times New Roman" w:hAnsi="Times New Roman" w:cs="Times New Roman"/>
                <w:b/>
                <w:sz w:val="24"/>
                <w:szCs w:val="24"/>
              </w:rPr>
            </w:pPr>
            <w:r w:rsidRPr="00E35950">
              <w:rPr>
                <w:rFonts w:ascii="Times New Roman" w:hAnsi="Times New Roman" w:cs="Times New Roman"/>
                <w:b/>
                <w:sz w:val="24"/>
                <w:szCs w:val="24"/>
              </w:rPr>
              <w:t>Thursday</w:t>
            </w:r>
          </w:p>
        </w:tc>
        <w:tc>
          <w:tcPr>
            <w:tcW w:w="2736" w:type="dxa"/>
          </w:tcPr>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 xml:space="preserve">How can we use textual evidence to argue for or against The Louisiana Purchase? </w:t>
            </w: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What makes a strong written or spoke argument?</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 xml:space="preserve">Learners will write an opening statement for the mock conference, using specific textual evidence to support their claim(s). </w:t>
            </w:r>
          </w:p>
        </w:tc>
        <w:tc>
          <w:tcPr>
            <w:tcW w:w="5040" w:type="dxa"/>
          </w:tcPr>
          <w:p w:rsidR="00BE345C" w:rsidRDefault="00BE345C" w:rsidP="0000153A">
            <w:pPr>
              <w:rPr>
                <w:rFonts w:ascii="Times New Roman" w:hAnsi="Times New Roman" w:cs="Times New Roman"/>
                <w:sz w:val="24"/>
                <w:szCs w:val="24"/>
              </w:rPr>
            </w:pPr>
          </w:p>
          <w:p w:rsidR="00BE345C" w:rsidRDefault="00BE345C" w:rsidP="0000153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Modeling an opening statement</w:t>
            </w:r>
          </w:p>
          <w:p w:rsidR="00BE345C" w:rsidRDefault="00BE345C" w:rsidP="0000153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Individual writing work</w:t>
            </w:r>
          </w:p>
          <w:p w:rsidR="00BE345C" w:rsidRDefault="00BE345C" w:rsidP="0000153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Partner Share</w:t>
            </w:r>
          </w:p>
          <w:p w:rsidR="00BE345C" w:rsidRPr="003705E9" w:rsidRDefault="00BE345C" w:rsidP="0000153A">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Practicing our presentations (small groups)</w:t>
            </w: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Presenting writing in small groups (practice for mock conference)</w:t>
            </w:r>
          </w:p>
        </w:tc>
      </w:tr>
      <w:tr w:rsidR="00BE345C" w:rsidTr="00FC7F5C">
        <w:trPr>
          <w:trHeight w:val="1797"/>
        </w:trPr>
        <w:tc>
          <w:tcPr>
            <w:tcW w:w="1403" w:type="dxa"/>
            <w:vAlign w:val="center"/>
          </w:tcPr>
          <w:p w:rsidR="00BE345C" w:rsidRPr="00E35950" w:rsidRDefault="00BE345C" w:rsidP="00E35950">
            <w:pPr>
              <w:rPr>
                <w:rFonts w:ascii="Times New Roman" w:hAnsi="Times New Roman" w:cs="Times New Roman"/>
                <w:b/>
                <w:sz w:val="24"/>
                <w:szCs w:val="24"/>
              </w:rPr>
            </w:pPr>
            <w:r w:rsidRPr="00E35950">
              <w:rPr>
                <w:rFonts w:ascii="Times New Roman" w:hAnsi="Times New Roman" w:cs="Times New Roman"/>
                <w:b/>
                <w:sz w:val="24"/>
                <w:szCs w:val="24"/>
              </w:rPr>
              <w:t>Friday</w:t>
            </w:r>
          </w:p>
        </w:tc>
        <w:tc>
          <w:tcPr>
            <w:tcW w:w="2736" w:type="dxa"/>
          </w:tcPr>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Should the United States acquire The Louisiana Purchase? Why or why not?</w:t>
            </w: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How were our learning habits and attendance this week?</w:t>
            </w:r>
          </w:p>
        </w:tc>
        <w:tc>
          <w:tcPr>
            <w:tcW w:w="2736" w:type="dxa"/>
          </w:tcPr>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Learners will present their written work, and will debate using specific textual evidence. They will also reflect on their progress, learning, and habits for the week.</w:t>
            </w:r>
          </w:p>
        </w:tc>
        <w:tc>
          <w:tcPr>
            <w:tcW w:w="5040" w:type="dxa"/>
          </w:tcPr>
          <w:p w:rsidR="00BE345C" w:rsidRDefault="00BE345C" w:rsidP="0000153A">
            <w:pPr>
              <w:rPr>
                <w:rFonts w:ascii="Times New Roman" w:hAnsi="Times New Roman" w:cs="Times New Roman"/>
                <w:sz w:val="24"/>
                <w:szCs w:val="24"/>
              </w:rPr>
            </w:pPr>
          </w:p>
          <w:p w:rsidR="00BE345C" w:rsidRDefault="00BE345C" w:rsidP="0000153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Review of the week’s work to date</w:t>
            </w:r>
          </w:p>
          <w:p w:rsidR="00BE345C" w:rsidRDefault="00BE345C" w:rsidP="0000153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Mock conference </w:t>
            </w:r>
          </w:p>
          <w:p w:rsidR="00BE345C" w:rsidRPr="009364E3" w:rsidRDefault="00BE345C" w:rsidP="0000153A">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Assessing our own and others’ writing and debating skills</w:t>
            </w:r>
          </w:p>
          <w:p w:rsidR="00BE345C" w:rsidRPr="00FC7F5C" w:rsidRDefault="00BE345C" w:rsidP="0000153A">
            <w:pPr>
              <w:rPr>
                <w:rFonts w:ascii="Times New Roman" w:hAnsi="Times New Roman" w:cs="Times New Roman"/>
                <w:sz w:val="24"/>
                <w:szCs w:val="24"/>
              </w:rPr>
            </w:pPr>
          </w:p>
          <w:p w:rsidR="00BE345C" w:rsidRPr="00FC7F5C" w:rsidRDefault="00BE345C" w:rsidP="0000153A">
            <w:pPr>
              <w:rPr>
                <w:rFonts w:ascii="Times New Roman" w:hAnsi="Times New Roman" w:cs="Times New Roman"/>
                <w:sz w:val="24"/>
                <w:szCs w:val="24"/>
              </w:rPr>
            </w:pPr>
          </w:p>
        </w:tc>
        <w:tc>
          <w:tcPr>
            <w:tcW w:w="2736" w:type="dxa"/>
          </w:tcPr>
          <w:p w:rsidR="00BE345C" w:rsidRDefault="00BE345C" w:rsidP="0000153A">
            <w:pPr>
              <w:rPr>
                <w:rFonts w:ascii="Times New Roman" w:hAnsi="Times New Roman" w:cs="Times New Roman"/>
                <w:sz w:val="24"/>
                <w:szCs w:val="24"/>
              </w:rPr>
            </w:pPr>
          </w:p>
          <w:p w:rsidR="00BE345C" w:rsidRDefault="00BE345C" w:rsidP="0000153A">
            <w:pPr>
              <w:rPr>
                <w:rFonts w:ascii="Times New Roman" w:hAnsi="Times New Roman" w:cs="Times New Roman"/>
                <w:sz w:val="24"/>
                <w:szCs w:val="24"/>
              </w:rPr>
            </w:pPr>
            <w:r>
              <w:rPr>
                <w:rFonts w:ascii="Times New Roman" w:hAnsi="Times New Roman" w:cs="Times New Roman"/>
                <w:sz w:val="24"/>
                <w:szCs w:val="24"/>
              </w:rPr>
              <w:t>Participation and presentation in the conference, as well as the final written product (opening statement)</w:t>
            </w:r>
          </w:p>
        </w:tc>
      </w:tr>
    </w:tbl>
    <w:p w:rsidR="00E35950" w:rsidRPr="00E35950" w:rsidRDefault="00E35950" w:rsidP="00E35950">
      <w:pPr>
        <w:rPr>
          <w:rFonts w:ascii="Times New Roman" w:hAnsi="Times New Roman" w:cs="Times New Roman"/>
          <w:sz w:val="24"/>
          <w:szCs w:val="24"/>
        </w:rPr>
      </w:pPr>
    </w:p>
    <w:sectPr w:rsidR="00E35950" w:rsidRPr="00E35950" w:rsidSect="00513167">
      <w:pgSz w:w="15840" w:h="12240" w:orient="landscape" w:code="1"/>
      <w:pgMar w:top="1008" w:right="1008" w:bottom="1008"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904" w:rsidRDefault="00373904" w:rsidP="00C47AF6">
      <w:pPr>
        <w:spacing w:after="0" w:line="240" w:lineRule="auto"/>
      </w:pPr>
      <w:r>
        <w:separator/>
      </w:r>
    </w:p>
  </w:endnote>
  <w:endnote w:type="continuationSeparator" w:id="0">
    <w:p w:rsidR="00373904" w:rsidRDefault="00373904" w:rsidP="00C47A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4DF" w:rsidRDefault="00ED3AB2">
    <w:pPr>
      <w:pStyle w:val="Footer"/>
    </w:pPr>
    <w:r>
      <w:fldChar w:fldCharType="begin"/>
    </w:r>
    <w:r w:rsidR="00D244DF">
      <w:instrText xml:space="preserve"> PAGE   \* MERGEFORMAT </w:instrText>
    </w:r>
    <w:r>
      <w:fldChar w:fldCharType="separate"/>
    </w:r>
    <w:r w:rsidR="00BC3CA7">
      <w:rPr>
        <w:noProof/>
      </w:rPr>
      <w:t>5</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904" w:rsidRDefault="00373904" w:rsidP="00C47AF6">
      <w:pPr>
        <w:spacing w:after="0" w:line="240" w:lineRule="auto"/>
      </w:pPr>
      <w:r>
        <w:separator/>
      </w:r>
    </w:p>
  </w:footnote>
  <w:footnote w:type="continuationSeparator" w:id="0">
    <w:p w:rsidR="00373904" w:rsidRDefault="00373904" w:rsidP="00C47A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16F2E"/>
    <w:multiLevelType w:val="hybridMultilevel"/>
    <w:tmpl w:val="CC8E08AA"/>
    <w:lvl w:ilvl="0" w:tplc="A4DAE60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AA1225"/>
    <w:multiLevelType w:val="hybridMultilevel"/>
    <w:tmpl w:val="6ED211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672B88"/>
    <w:multiLevelType w:val="hybridMultilevel"/>
    <w:tmpl w:val="AE0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BF711C"/>
    <w:multiLevelType w:val="hybridMultilevel"/>
    <w:tmpl w:val="1C624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A3C53"/>
    <w:multiLevelType w:val="hybridMultilevel"/>
    <w:tmpl w:val="454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E91E21"/>
    <w:multiLevelType w:val="hybridMultilevel"/>
    <w:tmpl w:val="AE00D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1C1CC6"/>
    <w:multiLevelType w:val="hybridMultilevel"/>
    <w:tmpl w:val="950EA0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5E79E7"/>
    <w:multiLevelType w:val="hybridMultilevel"/>
    <w:tmpl w:val="4C084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CA5B14"/>
    <w:multiLevelType w:val="hybridMultilevel"/>
    <w:tmpl w:val="750A8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260286A"/>
    <w:multiLevelType w:val="hybridMultilevel"/>
    <w:tmpl w:val="F5E26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8"/>
  </w:num>
  <w:num w:numId="6">
    <w:abstractNumId w:val="7"/>
  </w:num>
  <w:num w:numId="7">
    <w:abstractNumId w:val="5"/>
  </w:num>
  <w:num w:numId="8">
    <w:abstractNumId w:val="2"/>
  </w:num>
  <w:num w:numId="9">
    <w:abstractNumId w:val="9"/>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B47B64"/>
    <w:rsid w:val="00015715"/>
    <w:rsid w:val="0005436E"/>
    <w:rsid w:val="00081998"/>
    <w:rsid w:val="000B39AF"/>
    <w:rsid w:val="000F7E30"/>
    <w:rsid w:val="0017359A"/>
    <w:rsid w:val="00196518"/>
    <w:rsid w:val="001D20C0"/>
    <w:rsid w:val="001F689A"/>
    <w:rsid w:val="00254706"/>
    <w:rsid w:val="002961EC"/>
    <w:rsid w:val="002E3CED"/>
    <w:rsid w:val="003052DE"/>
    <w:rsid w:val="0031624B"/>
    <w:rsid w:val="00373904"/>
    <w:rsid w:val="003D13DC"/>
    <w:rsid w:val="004048EF"/>
    <w:rsid w:val="004A7FAA"/>
    <w:rsid w:val="004C5654"/>
    <w:rsid w:val="00513167"/>
    <w:rsid w:val="005237FE"/>
    <w:rsid w:val="00542B46"/>
    <w:rsid w:val="00547BE0"/>
    <w:rsid w:val="005671D9"/>
    <w:rsid w:val="0058572D"/>
    <w:rsid w:val="005A3AE6"/>
    <w:rsid w:val="005C20F4"/>
    <w:rsid w:val="00657201"/>
    <w:rsid w:val="006A76A0"/>
    <w:rsid w:val="006E48F8"/>
    <w:rsid w:val="006F0490"/>
    <w:rsid w:val="00726D90"/>
    <w:rsid w:val="00787AB2"/>
    <w:rsid w:val="007A155B"/>
    <w:rsid w:val="00806AAE"/>
    <w:rsid w:val="008323C1"/>
    <w:rsid w:val="008825EE"/>
    <w:rsid w:val="008B5418"/>
    <w:rsid w:val="008B5C8D"/>
    <w:rsid w:val="008C1B35"/>
    <w:rsid w:val="008E5FA8"/>
    <w:rsid w:val="0097052B"/>
    <w:rsid w:val="009A3521"/>
    <w:rsid w:val="009A4D1B"/>
    <w:rsid w:val="009B22C0"/>
    <w:rsid w:val="009E67ED"/>
    <w:rsid w:val="009F2315"/>
    <w:rsid w:val="00A51F14"/>
    <w:rsid w:val="00AF4A24"/>
    <w:rsid w:val="00B406DF"/>
    <w:rsid w:val="00B47B64"/>
    <w:rsid w:val="00B85F59"/>
    <w:rsid w:val="00BB3027"/>
    <w:rsid w:val="00BC3CA7"/>
    <w:rsid w:val="00BE345C"/>
    <w:rsid w:val="00BF75FD"/>
    <w:rsid w:val="00C05928"/>
    <w:rsid w:val="00C47AF6"/>
    <w:rsid w:val="00C55424"/>
    <w:rsid w:val="00CF169A"/>
    <w:rsid w:val="00D030E2"/>
    <w:rsid w:val="00D1393E"/>
    <w:rsid w:val="00D244DF"/>
    <w:rsid w:val="00DA262B"/>
    <w:rsid w:val="00DC5E1C"/>
    <w:rsid w:val="00E35950"/>
    <w:rsid w:val="00E409D2"/>
    <w:rsid w:val="00E5567E"/>
    <w:rsid w:val="00EC37D9"/>
    <w:rsid w:val="00ED3AB2"/>
    <w:rsid w:val="00F0094D"/>
    <w:rsid w:val="00FC7E76"/>
    <w:rsid w:val="00FC7F5C"/>
    <w:rsid w:val="00FE0AFB"/>
    <w:rsid w:val="00FE61B9"/>
    <w:rsid w:val="00FF6EF5"/>
    <w:rsid w:val="00FF7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C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7B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9AF"/>
    <w:pPr>
      <w:ind w:left="720"/>
      <w:contextualSpacing/>
    </w:pPr>
  </w:style>
  <w:style w:type="paragraph" w:styleId="Header">
    <w:name w:val="header"/>
    <w:basedOn w:val="Normal"/>
    <w:link w:val="HeaderChar"/>
    <w:uiPriority w:val="99"/>
    <w:unhideWhenUsed/>
    <w:rsid w:val="00C47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AF6"/>
    <w:rPr>
      <w:rFonts w:eastAsiaTheme="minorEastAsia"/>
    </w:rPr>
  </w:style>
  <w:style w:type="paragraph" w:styleId="Footer">
    <w:name w:val="footer"/>
    <w:basedOn w:val="Normal"/>
    <w:link w:val="FooterChar"/>
    <w:uiPriority w:val="99"/>
    <w:unhideWhenUsed/>
    <w:rsid w:val="00C47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AF6"/>
    <w:rPr>
      <w:rFonts w:eastAsiaTheme="minorEastAsia"/>
    </w:rPr>
  </w:style>
</w:styles>
</file>

<file path=word/webSettings.xml><?xml version="1.0" encoding="utf-8"?>
<w:webSettings xmlns:r="http://schemas.openxmlformats.org/officeDocument/2006/relationships" xmlns:w="http://schemas.openxmlformats.org/wordprocessingml/2006/main">
  <w:divs>
    <w:div w:id="1219852493">
      <w:bodyDiv w:val="1"/>
      <w:marLeft w:val="0"/>
      <w:marRight w:val="0"/>
      <w:marTop w:val="0"/>
      <w:marBottom w:val="0"/>
      <w:divBdr>
        <w:top w:val="none" w:sz="0" w:space="0" w:color="auto"/>
        <w:left w:val="none" w:sz="0" w:space="0" w:color="auto"/>
        <w:bottom w:val="none" w:sz="0" w:space="0" w:color="auto"/>
        <w:right w:val="none" w:sz="0" w:space="0" w:color="auto"/>
      </w:divBdr>
    </w:div>
    <w:div w:id="1292832188">
      <w:bodyDiv w:val="1"/>
      <w:marLeft w:val="0"/>
      <w:marRight w:val="0"/>
      <w:marTop w:val="0"/>
      <w:marBottom w:val="0"/>
      <w:divBdr>
        <w:top w:val="none" w:sz="0" w:space="0" w:color="auto"/>
        <w:left w:val="none" w:sz="0" w:space="0" w:color="auto"/>
        <w:bottom w:val="none" w:sz="0" w:space="0" w:color="auto"/>
        <w:right w:val="none" w:sz="0" w:space="0" w:color="auto"/>
      </w:divBdr>
      <w:divsChild>
        <w:div w:id="248201232">
          <w:marLeft w:val="0"/>
          <w:marRight w:val="0"/>
          <w:marTop w:val="0"/>
          <w:marBottom w:val="0"/>
          <w:divBdr>
            <w:top w:val="none" w:sz="0" w:space="0" w:color="auto"/>
            <w:left w:val="none" w:sz="0" w:space="0" w:color="auto"/>
            <w:bottom w:val="none" w:sz="0" w:space="0" w:color="auto"/>
            <w:right w:val="none" w:sz="0" w:space="0" w:color="auto"/>
          </w:divBdr>
        </w:div>
        <w:div w:id="769936427">
          <w:marLeft w:val="0"/>
          <w:marRight w:val="0"/>
          <w:marTop w:val="0"/>
          <w:marBottom w:val="0"/>
          <w:divBdr>
            <w:top w:val="none" w:sz="0" w:space="0" w:color="auto"/>
            <w:left w:val="none" w:sz="0" w:space="0" w:color="auto"/>
            <w:bottom w:val="none" w:sz="0" w:space="0" w:color="auto"/>
            <w:right w:val="none" w:sz="0" w:space="0" w:color="auto"/>
          </w:divBdr>
        </w:div>
        <w:div w:id="913734943">
          <w:marLeft w:val="0"/>
          <w:marRight w:val="0"/>
          <w:marTop w:val="0"/>
          <w:marBottom w:val="0"/>
          <w:divBdr>
            <w:top w:val="none" w:sz="0" w:space="0" w:color="auto"/>
            <w:left w:val="none" w:sz="0" w:space="0" w:color="auto"/>
            <w:bottom w:val="none" w:sz="0" w:space="0" w:color="auto"/>
            <w:right w:val="none" w:sz="0" w:space="0" w:color="auto"/>
          </w:divBdr>
        </w:div>
        <w:div w:id="867139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6344-D264-4C5B-A9F4-14622E894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7212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suebeers</dc:creator>
  <cp:lastModifiedBy>NYCDOE Administration</cp:lastModifiedBy>
  <cp:revision>2</cp:revision>
  <dcterms:created xsi:type="dcterms:W3CDTF">2014-02-13T14:52:00Z</dcterms:created>
  <dcterms:modified xsi:type="dcterms:W3CDTF">2014-02-13T14:52:00Z</dcterms:modified>
</cp:coreProperties>
</file>